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Disability Lab 2024</w:t>
      </w:r>
    </w:p>
    <w:p>
      <w:pPr>
        <w:pStyle w:val="Normal.0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SCHEDA DI ADESIONE</w:t>
      </w:r>
    </w:p>
    <w:p>
      <w:pPr>
        <w:pStyle w:val="Normal.0"/>
        <w:spacing w:after="0"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it-IT"/>
        </w:rPr>
        <w:t xml:space="preserve">Il D-Lab </w:t>
      </w:r>
      <w:r>
        <w:rPr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Fonts w:ascii="Century Gothic" w:hAnsi="Century Gothic"/>
          <w:sz w:val="24"/>
          <w:szCs w:val="24"/>
          <w:rtl w:val="0"/>
          <w:lang w:val="it-IT"/>
        </w:rPr>
        <w:t>il network di aziende per conoscere e affrontare il tema della disabilit</w:t>
      </w:r>
      <w:r>
        <w:rPr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it-IT"/>
        </w:rPr>
        <w:t>al lavoro, promosso da Wise Growth e nato nel 2021 a partire da una ricerca svolta con ISTUD Sanit</w:t>
      </w:r>
      <w:r>
        <w:rPr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it-IT"/>
        </w:rPr>
        <w:t xml:space="preserve">e Salute e diverse aziende partner e sponsor (il report della ricerca </w:t>
      </w:r>
      <w:r>
        <w:rPr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Fonts w:ascii="Century Gothic" w:hAnsi="Century Gothic"/>
          <w:sz w:val="24"/>
          <w:szCs w:val="24"/>
          <w:rtl w:val="0"/>
          <w:lang w:val="it-IT"/>
        </w:rPr>
        <w:t>liberamente a disposizione sul nostro sito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"http://www.wise-growth.it/wp-content/uploads/2023/02/Report-Ricerca-Disabilita-e-Lavoro-Wise-Growth-Istud.pdf"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qui</w:t>
      </w:r>
      <w:r>
        <w:rPr/>
        <w:fldChar w:fldCharType="end" w:fldLock="0"/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) e ha dato origine a diverse pubblicazioni scientifiche).</w:t>
      </w: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Proprio dalla ricerca nasce 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idea e 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esigenza di </w:t>
      </w:r>
      <w:r>
        <w:rPr>
          <w:rStyle w:val="Nessuno"/>
          <w:rFonts w:ascii="Century Gothic" w:hAnsi="Century Gothic"/>
          <w:i w:val="1"/>
          <w:iCs w:val="1"/>
          <w:sz w:val="24"/>
          <w:szCs w:val="24"/>
          <w:rtl w:val="0"/>
          <w:lang w:val="it-IT"/>
        </w:rPr>
        <w:t>scambio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: 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obiettivo del D-Lab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infatti quello di creare occasioni inter-aziendali d'incontro per stimolare un dialogo su esperienze e </w:t>
      </w:r>
      <w:r>
        <w:rPr>
          <w:rStyle w:val="Nessuno"/>
          <w:rFonts w:ascii="Century Gothic" w:hAnsi="Century Gothic"/>
          <w:i w:val="1"/>
          <w:iCs w:val="1"/>
          <w:sz w:val="24"/>
          <w:szCs w:val="24"/>
          <w:rtl w:val="0"/>
          <w:lang w:val="it-IT"/>
        </w:rPr>
        <w:t>best practices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 nelle organizzazioni. </w:t>
      </w: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Il 2024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la quarta annualit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del Disability Lab. In questi anni i webinar proposti hanno mantenuto il legame con i risultati della ricerca aggiungendo sempre uno sguardo nuovo verso il futuro e favorendo la realizzazione di interventi mirati all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interno delle organizzazioni. Da quest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anno lo spirito rimane lo stesso ma gli obiettivi crescono: promuovere ancora pi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occasioni di scambio fra il nostro network ormai consolidato e maturo e fornire alle aziende soluzioni operative per una gestione efficace della disabilit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c00000"/>
          <w:sz w:val="24"/>
          <w:szCs w:val="24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Adesione</w:t>
      </w: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La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membership annuale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 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aperta alle Aziende, ha un costo di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3.000 + IVA e comprende i seguenti servizi:</w:t>
      </w: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Partecipazione ai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 xml:space="preserve">3 webinar 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>del Disability Lab (ciascuno di 2 ore, in aprile, luglio e ottobre)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>Possibilit</w:t>
      </w:r>
      <w:r>
        <w:rPr>
          <w:rStyle w:val="Nessuno A"/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di iscrivere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fino a 10 persone per incontro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(anche diverse nei 3 incontri)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>Possibilit</w:t>
      </w:r>
      <w:r>
        <w:rPr>
          <w:rStyle w:val="Nessuno A"/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ascoltare e condividere buone prassi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a partire da stimoli e contenuti proposti da Wise Growth e da esperti esterni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Condivisione degli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output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dei 3 incontri e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materiale di approfondimento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sulle tematiche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Visibilit</w:t>
      </w:r>
      <w:r>
        <w:rPr>
          <w:rStyle w:val="Nessuno"/>
          <w:rFonts w:ascii="Century Gothic" w:hAnsi="Century Gothic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con logo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su tutte le comunicazioni, in particolare sui social network (con </w:t>
      </w:r>
      <w:r>
        <w:rPr>
          <w:rStyle w:val="Nessuno A"/>
          <w:rFonts w:ascii="Century Gothic" w:hAnsi="Century Gothic" w:hint="default"/>
          <w:sz w:val="24"/>
          <w:szCs w:val="24"/>
          <w:rtl w:val="0"/>
          <w:lang w:val="it-IT"/>
        </w:rPr>
        <w:t>“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>tag</w:t>
      </w:r>
      <w:r>
        <w:rPr>
          <w:rStyle w:val="Nessuno A"/>
          <w:rFonts w:ascii="Century Gothic" w:hAnsi="Century Gothic" w:hint="default"/>
          <w:sz w:val="24"/>
          <w:szCs w:val="24"/>
          <w:rtl w:val="0"/>
          <w:lang w:val="it-IT"/>
        </w:rPr>
        <w:t>”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>)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sz w:val="24"/>
          <w:szCs w:val="24"/>
          <w:rtl w:val="0"/>
          <w:lang w:val="it-IT"/>
        </w:rPr>
      </w:pP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Certificato e badge di membership</w:t>
      </w:r>
      <w:r>
        <w:rPr>
          <w:rStyle w:val="Nessuno A"/>
          <w:rFonts w:ascii="Century Gothic" w:hAnsi="Century Gothic"/>
          <w:sz w:val="24"/>
          <w:szCs w:val="24"/>
          <w:rtl w:val="0"/>
          <w:lang w:val="it-IT"/>
        </w:rPr>
        <w:t xml:space="preserve"> annuale rilasciato da Wise Growth</w:t>
      </w: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  <w:br w:type="page"/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Gli appuntamenti e i temi del 2024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rFonts w:ascii="Century Gothic" w:hAnsi="Century Gothic"/>
          <w:b w:val="1"/>
          <w:bCs w:val="1"/>
          <w:i w:val="0"/>
          <w:iCs w:val="0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23 APRILE 2024 ore 10-12</w:t>
      </w:r>
      <w:r>
        <w:rPr>
          <w:rStyle w:val="Nessuno"/>
          <w:rFonts w:ascii="Century Gothic" w:hAnsi="Century Gothic" w:hint="default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–</w:t>
      </w:r>
      <w:r>
        <w:rPr>
          <w:rStyle w:val="Nessuno"/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La rilevazione delle situazioni di disabilit</w:t>
      </w:r>
      <w:r>
        <w:rPr>
          <w:rStyle w:val="Nessuno"/>
          <w:rFonts w:ascii="Century Gothic" w:hAnsi="Century Gothic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  <w:t>in azienda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rFonts w:ascii="Century Gothic" w:hAnsi="Century Gothic"/>
          <w:b w:val="1"/>
          <w:bCs w:val="1"/>
          <w:i w:val="0"/>
          <w:iCs w:val="0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16 LUGLIO 2024 ore 10-12</w:t>
      </w:r>
      <w:r>
        <w:rPr>
          <w:rStyle w:val="Nessuno"/>
          <w:rFonts w:ascii="Century Gothic" w:hAnsi="Century Gothic" w:hint="default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– </w:t>
      </w:r>
      <w:r>
        <w:rPr>
          <w:rStyle w:val="Nessuno"/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  <w:t>La formazione del management in campo disabilit</w:t>
      </w:r>
      <w:r>
        <w:rPr>
          <w:rStyle w:val="Nessuno"/>
          <w:rFonts w:ascii="Century Gothic" w:hAnsi="Century Gothic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à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rFonts w:ascii="Century Gothic" w:hAnsi="Century Gothic"/>
          <w:b w:val="1"/>
          <w:bCs w:val="1"/>
          <w:i w:val="0"/>
          <w:iCs w:val="0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22 OTTOBRE 2024 ore 10-12</w:t>
      </w:r>
      <w:r>
        <w:rPr>
          <w:rStyle w:val="Nessuno"/>
          <w:rFonts w:ascii="Century Gothic" w:hAnsi="Century Gothic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entury Gothic" w:hAnsi="Century Gothic"/>
          <w:b w:val="1"/>
          <w:bCs w:val="1"/>
          <w:i w:val="1"/>
          <w:i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 xml:space="preserve"> </w:t>
      </w:r>
      <w:r>
        <w:rPr>
          <w:rStyle w:val="Nessuno A"/>
          <w:rFonts w:ascii="Century Gothic" w:hAnsi="Century Gothic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–</w:t>
      </w:r>
      <w:r>
        <w:rPr>
          <w:rStyle w:val="Nessuno"/>
          <w:rFonts w:ascii="Century Gothic" w:hAnsi="Century Gothic"/>
          <w:b w:val="1"/>
          <w:bCs w:val="1"/>
          <w:i w:val="1"/>
          <w:i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 xml:space="preserve"> </w:t>
      </w:r>
      <w:r>
        <w:rPr>
          <w:rStyle w:val="Nessuno A"/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  <w:t>Team con disabilit</w:t>
      </w:r>
      <w:r>
        <w:rPr>
          <w:rStyle w:val="Nessuno A"/>
          <w:rFonts w:ascii="Century Gothic" w:hAnsi="Century Gothic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à</w:t>
      </w:r>
      <w:r>
        <w:rPr>
          <w:rStyle w:val="Nessuno A"/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it-IT"/>
        </w:rPr>
        <w:t>: quando e come supportarli?</w:t>
      </w:r>
    </w:p>
    <w:p>
      <w:pPr>
        <w:pStyle w:val="Normal.0"/>
        <w:rPr>
          <w:rStyle w:val="Nessuno"/>
          <w:rFonts w:ascii="Century Gothic" w:cs="Century Gothic" w:hAnsi="Century Gothic" w:eastAsia="Century Gothic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Modalit</w:t>
      </w:r>
      <w:r>
        <w:rPr>
          <w:rStyle w:val="Nessuno"/>
          <w:rFonts w:ascii="Century Gothic" w:hAnsi="Century Gothic" w:hint="default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 xml:space="preserve">à </w:t>
      </w: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di adesione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adesione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possibile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lungo tutto il corso dell</w:t>
      </w:r>
      <w:r>
        <w:rPr>
          <w:rStyle w:val="Nessuno"/>
          <w:rFonts w:ascii="Century Gothic" w:hAnsi="Century Gothic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anno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Per aderire al Disability Lab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necessario inviare all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indirizzo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"mailto:dlab@wise-growth.it"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dlab@wise-growth.it</w:t>
      </w:r>
      <w:r>
        <w:rPr/>
        <w:fldChar w:fldCharType="end" w:fldLock="0"/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la presente scheda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, compilata, datata e firmata dalla o dal referente aziendale. 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Al ricevimento della scheda compilata Wise Growth emetter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la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fattura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Sempre all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indirizzo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"mailto:dlab@wise-growth.it"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dlab@wise-growth.it</w:t>
      </w:r>
      <w:r>
        <w:rPr/>
        <w:fldChar w:fldCharType="end" w:fldLock="0"/>
      </w:r>
      <w:r>
        <w:rPr>
          <w:rStyle w:val="Nessuno"/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possibile richiedere </w:t>
      </w:r>
      <w:r>
        <w:rPr>
          <w:rStyle w:val="Nessuno"/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informazioni, chiarimenti e supporto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  <w:br w:type="page"/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Dati per la fatturazione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Ragione sociale azienda: _______________________________________________________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Sede Legale: via _______________________________________________________________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Citt</w:t>
      </w:r>
      <w:r>
        <w:rPr>
          <w:rStyle w:val="Nessuno"/>
          <w:rFonts w:ascii="Century Gothic" w:hAnsi="Century Gothic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e Provincia: _______________________________________________________________</w:t>
      </w:r>
    </w:p>
    <w:p>
      <w:pPr>
        <w:pStyle w:val="Normal.0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Codice Fiscale aziendale P. IVA: ________________________________________________</w:t>
      </w:r>
    </w:p>
    <w:p>
      <w:pPr>
        <w:pStyle w:val="Normal.0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Codice di fatturazione elettronica: 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Regime IVA: ___________________________________________________________________</w:t>
      </w:r>
    </w:p>
    <w:p>
      <w:pPr>
        <w:pStyle w:val="Normal.0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Indirizzo mail del referente: ______________________________________________________</w:t>
      </w:r>
    </w:p>
    <w:p>
      <w:pPr>
        <w:pStyle w:val="Normal.0"/>
        <w:spacing w:after="0" w:line="240" w:lineRule="auto"/>
        <w:rPr>
          <w:rStyle w:val="Nessuno"/>
          <w:rFonts w:ascii="Century Gothic" w:cs="Century Gothic" w:hAnsi="Century Gothic" w:eastAsia="Century Gothic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b w:val="1"/>
          <w:bCs w:val="1"/>
          <w:outline w:val="0"/>
          <w:color w:val="ee3741"/>
          <w:sz w:val="24"/>
          <w:szCs w:val="24"/>
          <w:u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b w:val="1"/>
          <w:bCs w:val="1"/>
          <w:outline w:val="0"/>
          <w:color w:val="ee3741"/>
          <w:sz w:val="24"/>
          <w:szCs w:val="24"/>
          <w:u w:color="ee3741"/>
          <w:rtl w:val="0"/>
          <w:lang w:val="it-IT"/>
          <w14:textFill>
            <w14:solidFill>
              <w14:srgbClr w14:val="EE3741"/>
            </w14:solidFill>
          </w14:textFill>
        </w:rPr>
        <w:t>Eventuali dati per la valorizzazione nella comunicazione e sui social network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outline w:val="0"/>
          <w:color w:val="ee3741"/>
          <w:sz w:val="24"/>
          <w:szCs w:val="24"/>
          <w:u w:val="single" w:color="ee3741"/>
          <w14:textFill>
            <w14:solidFill>
              <w14:srgbClr w14:val="EE3741"/>
            </w14:solidFill>
          </w14:textFill>
        </w:rPr>
      </w:pPr>
      <w:r>
        <w:rPr>
          <w:rStyle w:val="Nessuno"/>
          <w:rFonts w:ascii="Century Gothic" w:hAnsi="Century Gothic"/>
          <w:outline w:val="0"/>
          <w:color w:val="ee3741"/>
          <w:sz w:val="24"/>
          <w:szCs w:val="24"/>
          <w:u w:val="single" w:color="ee3741"/>
          <w:rtl w:val="0"/>
          <w:lang w:val="it-IT"/>
          <w14:textFill>
            <w14:solidFill>
              <w14:srgbClr w14:val="EE3741"/>
            </w14:solidFill>
          </w14:textFill>
        </w:rPr>
        <w:t>(possono essere forniti anche in un secondo momento)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  <w:lang w:val="en-US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en-US"/>
        </w:rPr>
        <w:t>Link al logo ufficiale: 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  <w:lang w:val="en-US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en-US"/>
        </w:rPr>
        <w:t>Account LinkedIn: _______________________________________________________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  <w:lang w:val="en-US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en-US"/>
        </w:rPr>
        <w:t>Account Instagram: ______________________________________________________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>Account Facebook: ______________________________________________________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  <w:r>
        <w:rPr>
          <w:rStyle w:val="Nessuno"/>
          <w:rFonts w:ascii="Century Gothic" w:hAnsi="Century Gothic"/>
          <w:sz w:val="24"/>
          <w:szCs w:val="24"/>
          <w:rtl w:val="0"/>
          <w:lang w:val="it-IT"/>
        </w:rPr>
        <w:t xml:space="preserve">Email referente comunicazione &amp; social media: ____________________________ </w:t>
      </w:r>
    </w:p>
    <w:p>
      <w:pPr>
        <w:pStyle w:val="Normal.0"/>
        <w:jc w:val="both"/>
        <w:rPr>
          <w:rStyle w:val="Ness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Data</w:t>
      </w: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__________________</w:t>
      </w: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Nome, Cognome e ruolo di chi firma</w:t>
      </w: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____________________________</w:t>
      </w: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jc w:val="right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Firma</w:t>
      </w:r>
    </w:p>
    <w:p>
      <w:pPr>
        <w:pStyle w:val="Normal.0"/>
        <w:jc w:val="right"/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Century Gothic" w:hAnsi="Century Gothic"/>
        <w:outline w:val="0"/>
        <w:color w:val="767171"/>
        <w:sz w:val="22"/>
        <w:szCs w:val="22"/>
        <w:u w:color="767171"/>
        <w:rtl w:val="0"/>
        <w:lang w:val="it-IT"/>
        <w14:textFill>
          <w14:solidFill>
            <w14:srgbClr w14:val="767171"/>
          </w14:solidFill>
        </w14:textFill>
      </w:rPr>
      <w:t>Disability Lab 2024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596900</wp:posOffset>
          </wp:positionH>
          <wp:positionV relativeFrom="page">
            <wp:posOffset>177800</wp:posOffset>
          </wp:positionV>
          <wp:extent cx="793750" cy="793750"/>
          <wp:effectExtent l="0" t="0" r="0" b="0"/>
          <wp:wrapNone/>
          <wp:docPr id="1073741825" name="officeArt object" descr="D Lab logo nu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 Lab logo nuovo.png" descr="D Lab logo nuov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5537200</wp:posOffset>
          </wp:positionH>
          <wp:positionV relativeFrom="page">
            <wp:posOffset>457200</wp:posOffset>
          </wp:positionV>
          <wp:extent cx="1338581" cy="382271"/>
          <wp:effectExtent l="0" t="0" r="0" b="0"/>
          <wp:wrapNone/>
          <wp:docPr id="1073741826" name="officeArt object" descr="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1.png" descr="0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1" cy="3822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 A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 Gothic" w:cs="Century Gothic" w:hAnsi="Century Gothic" w:eastAsia="Century Gothic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Century Gothic" w:cs="Century Gothic" w:hAnsi="Century Gothic" w:eastAsia="Century Gothic"/>
      <w:outline w:val="0"/>
      <w:color w:val="ff0000"/>
      <w:sz w:val="24"/>
      <w:szCs w:val="24"/>
      <w:u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